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jc w:val="both"/>
        <w:rPr>
          <w:i/>
          <w:i/>
          <w:iCs/>
        </w:rPr>
      </w:pPr>
      <w:r>
        <mc:AlternateContent>
          <mc:Choice Requires="wps">
            <w:drawing>
              <wp:anchor behindDoc="0" distT="0" distB="0" distL="114300" distR="114300" simplePos="0" locked="0" layoutInCell="1" allowOverlap="1" relativeHeight="2">
                <wp:simplePos x="0" y="0"/>
                <wp:positionH relativeFrom="column">
                  <wp:posOffset>24130</wp:posOffset>
                </wp:positionH>
                <wp:positionV relativeFrom="paragraph">
                  <wp:posOffset>1101090</wp:posOffset>
                </wp:positionV>
                <wp:extent cx="5582285" cy="2219960"/>
                <wp:effectExtent l="0" t="0" r="19050" b="28575"/>
                <wp:wrapNone/>
                <wp:docPr id="1" name="Rectangle 1"/>
                <a:graphic xmlns:a="http://schemas.openxmlformats.org/drawingml/2006/main">
                  <a:graphicData uri="http://schemas.microsoft.com/office/word/2010/wordprocessingShape">
                    <wps:wsp>
                      <wps:cNvSpPr/>
                      <wps:spPr>
                        <a:xfrm>
                          <a:off x="0" y="0"/>
                          <a:ext cx="5581800" cy="221940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stroked="t" style="position:absolute;margin-left:1.9pt;margin-top:86.7pt;width:439.45pt;height:174.7pt">
                <w10:wrap type="none"/>
                <v:fill on="false" o:detectmouseclick="t"/>
                <v:stroke color="#3a5f8b" weight="25560" joinstyle="round" endcap="flat"/>
              </v:rect>
            </w:pict>
          </mc:Fallback>
        </mc:AlternateContent>
      </w:r>
      <w:r>
        <w:rPr>
          <w:b/>
          <w:iCs/>
        </w:rPr>
        <w:t>Les programmes de l’école maternelle préconisent que</w:t>
      </w:r>
      <w:r>
        <w:rPr>
          <w:i/>
          <w:iCs/>
        </w:rPr>
        <w:t xml:space="preserve"> "Dès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réseau internet, sont effectuées et commentées par l’enseignant."</w:t>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b/>
          <w:iCs/>
          <w:sz w:val="22"/>
          <w:szCs w:val="22"/>
        </w:rPr>
        <w:t>Les programmes de l’école maternelle soulignent :</w:t>
      </w:r>
      <w:r>
        <w:rPr>
          <w:rFonts w:ascii="Calibri" w:hAnsi="Calibri" w:asciiTheme="minorHAnsi" w:hAnsiTheme="minorHAnsi"/>
          <w:i/>
          <w:iCs/>
          <w:sz w:val="22"/>
          <w:szCs w:val="22"/>
        </w:rPr>
        <w:t xml:space="preserve"> "L’enfant apprend en même temps à entrer dans un rythme collectif (faire quelque chose ou être attentif en même temps que les autres, prendre en compte des consignes collectives) qui l’oblige à renoncer à ses désirs immédiats. L’école maternelle initie ainsi la construction progressive d’une posture d’élève.</w:t>
      </w:r>
    </w:p>
    <w:p>
      <w:pPr>
        <w:pStyle w:val="Default"/>
        <w:jc w:val="both"/>
        <w:rPr>
          <w:rFonts w:ascii="Calibri" w:hAnsi="Calibri" w:asciiTheme="minorHAnsi" w:hAnsiTheme="minorHAnsi"/>
          <w:sz w:val="22"/>
          <w:szCs w:val="22"/>
        </w:rPr>
      </w:pPr>
      <w:r>
        <w:rPr>
          <w:rFonts w:ascii="Calibri" w:hAnsi="Calibri" w:asciiTheme="minorHAnsi" w:hAnsiTheme="minorHAnsi"/>
          <w:i/>
          <w:iCs/>
          <w:sz w:val="22"/>
          <w:szCs w:val="22"/>
        </w:rPr>
        <w:t xml:space="preserve">L’enseignant rend lisibles les exigences de la situation scolaire par des mises en situations et des explications qui permettent aux enfants (..) de les identifier et de se les approprier. </w:t>
      </w:r>
    </w:p>
    <w:p>
      <w:pPr>
        <w:pStyle w:val="Default"/>
        <w:jc w:val="both"/>
        <w:rPr>
          <w:rFonts w:ascii="Calibri" w:hAnsi="Calibri" w:asciiTheme="minorHAnsi" w:hAnsiTheme="minorHAnsi"/>
          <w:sz w:val="22"/>
          <w:szCs w:val="22"/>
        </w:rPr>
      </w:pPr>
      <w:r>
        <w:rPr>
          <w:rFonts w:ascii="Calibri" w:hAnsi="Calibri" w:asciiTheme="minorHAnsi" w:hAnsiTheme="minorHAnsi"/>
          <w:i/>
          <w:iCs/>
          <w:sz w:val="22"/>
          <w:szCs w:val="22"/>
        </w:rPr>
        <w:t xml:space="preserve">Il aide à identifier les objets sur lesquels portent les apprentissages (…).Il s’attache à faire percevoir la continuité entre les situations d’apprentissage, les liens entre les différentes séances. </w:t>
      </w:r>
    </w:p>
    <w:p>
      <w:pPr>
        <w:pStyle w:val="Normal"/>
        <w:jc w:val="both"/>
        <w:rPr>
          <w:i/>
          <w:i/>
          <w:iCs/>
        </w:rPr>
      </w:pPr>
      <w:r>
        <w:rPr>
          <w:i/>
          <w:iCs/>
        </w:rPr>
        <w:t>(..) Il les aide à se représenter ce qu’ils vont devoir faire, avec quels outils et selon quels procédés. Il définit des critères de réussite pour que chacun puisse situer le chemin qu’il a réalisé et perçoive les progrès qu’il doit encore effectuer."</w:t>
      </w:r>
    </w:p>
    <w:p>
      <w:pPr>
        <w:pStyle w:val="Normal"/>
        <w:rPr>
          <w:i/>
          <w:i/>
          <w:iCs/>
        </w:rPr>
      </w:pPr>
      <w:r>
        <w:rPr>
          <w:i/>
          <w:iCs/>
        </w:rPr>
        <mc:AlternateContent>
          <mc:Choice Requires="wps">
            <w:drawing>
              <wp:anchor behindDoc="0" distT="0" distB="0" distL="114300" distR="114300" simplePos="0" locked="0" layoutInCell="1" allowOverlap="1" relativeHeight="3" wp14:anchorId="6D1F2D0E">
                <wp:simplePos x="0" y="0"/>
                <wp:positionH relativeFrom="column">
                  <wp:posOffset>24130</wp:posOffset>
                </wp:positionH>
                <wp:positionV relativeFrom="paragraph">
                  <wp:posOffset>104775</wp:posOffset>
                </wp:positionV>
                <wp:extent cx="5677535" cy="2562860"/>
                <wp:effectExtent l="0" t="0" r="19050" b="28575"/>
                <wp:wrapNone/>
                <wp:docPr id="2" name="Rectangle 2"/>
                <a:graphic xmlns:a="http://schemas.openxmlformats.org/drawingml/2006/main">
                  <a:graphicData uri="http://schemas.microsoft.com/office/word/2010/wordprocessingShape">
                    <wps:wsp>
                      <wps:cNvSpPr/>
                      <wps:spPr>
                        <a:xfrm>
                          <a:off x="0" y="0"/>
                          <a:ext cx="5676840" cy="256212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stroked="t" style="position:absolute;margin-left:1.9pt;margin-top:8.25pt;width:446.95pt;height:201.7pt" wp14:anchorId="6D1F2D0E">
                <w10:wrap type="none"/>
                <v:fill on="false" o:detectmouseclick="t"/>
                <v:stroke color="#3a5f8b" weight="25560" joinstyle="round" endcap="flat"/>
              </v:rect>
            </w:pict>
          </mc:Fallback>
        </mc:AlternateContent>
      </w:r>
      <w:r>
        <w:br w:type="page"/>
      </w:r>
    </w:p>
    <w:tbl>
      <w:tblPr>
        <w:tblStyle w:val="Grilledutableau"/>
        <w:tblW w:w="9211" w:type="dxa"/>
        <w:jc w:val="left"/>
        <w:tblInd w:w="0" w:type="dxa"/>
        <w:tblCellMar>
          <w:top w:w="0" w:type="dxa"/>
          <w:left w:w="108" w:type="dxa"/>
          <w:bottom w:w="0" w:type="dxa"/>
          <w:right w:w="108" w:type="dxa"/>
        </w:tblCellMar>
        <w:tblLook w:noVBand="1" w:val="04a0" w:noHBand="0" w:lastColumn="0" w:firstColumn="1" w:lastRow="0" w:firstRow="1"/>
      </w:tblPr>
      <w:tblGrid>
        <w:gridCol w:w="4605"/>
        <w:gridCol w:w="4605"/>
      </w:tblGrid>
      <w:tr>
        <w:trPr/>
        <w:tc>
          <w:tcPr>
            <w:tcW w:w="9210" w:type="dxa"/>
            <w:gridSpan w:val="2"/>
            <w:tcBorders/>
            <w:shd w:fill="auto" w:val="clear"/>
            <w:tcMar>
              <w:left w:w="108" w:type="dxa"/>
            </w:tcMar>
          </w:tcPr>
          <w:p>
            <w:pPr>
              <w:pStyle w:val="Normal"/>
              <w:pageBreakBefore/>
              <w:spacing w:lineRule="auto" w:line="240" w:before="0" w:after="0"/>
              <w:jc w:val="center"/>
              <w:rPr>
                <w:i/>
                <w:i/>
                <w:iCs/>
              </w:rPr>
            </w:pPr>
            <w:r>
              <w:rPr>
                <w:b/>
                <w:bCs/>
                <w:i/>
                <w:iCs/>
              </w:rPr>
              <w:t>II) Mobiliser le langage dans toutes ses dimensions</w:t>
            </w:r>
          </w:p>
        </w:tc>
      </w:tr>
      <w:tr>
        <w:trPr/>
        <w:tc>
          <w:tcPr>
            <w:tcW w:w="4605" w:type="dxa"/>
            <w:tcBorders/>
            <w:shd w:fill="auto" w:val="clear"/>
            <w:tcMar>
              <w:left w:w="108" w:type="dxa"/>
            </w:tcMar>
          </w:tcPr>
          <w:p>
            <w:pPr>
              <w:pStyle w:val="Default"/>
              <w:spacing w:before="0" w:after="0"/>
              <w:rPr>
                <w:rFonts w:ascii="Calibri" w:hAnsi="Calibri" w:asciiTheme="minorHAnsi" w:hAnsiTheme="minorHAnsi"/>
                <w:b/>
                <w:b/>
                <w:bCs/>
                <w:i/>
                <w:i/>
                <w:iCs/>
                <w:sz w:val="22"/>
                <w:szCs w:val="22"/>
              </w:rPr>
            </w:pPr>
            <w:r>
              <w:rPr>
                <w:rFonts w:asciiTheme="minorHAnsi" w:hAnsiTheme="minorHAnsi" w:ascii="Calibri" w:hAnsi="Calibri"/>
                <w:b/>
                <w:bCs/>
                <w:i/>
                <w:iCs/>
                <w:sz w:val="22"/>
                <w:szCs w:val="22"/>
              </w:rPr>
            </w:r>
          </w:p>
          <w:p>
            <w:pPr>
              <w:pStyle w:val="Default"/>
              <w:spacing w:before="0" w:after="0"/>
              <w:jc w:val="both"/>
              <w:rPr>
                <w:rFonts w:ascii="Calibri" w:hAnsi="Calibri" w:asciiTheme="minorHAnsi" w:hAnsiTheme="minorHAnsi"/>
                <w:sz w:val="22"/>
                <w:szCs w:val="22"/>
              </w:rPr>
            </w:pPr>
            <w:r>
              <w:rPr>
                <w:rFonts w:ascii="Calibri" w:hAnsi="Calibri" w:asciiTheme="minorHAnsi" w:hAnsiTheme="minorHAnsi"/>
                <w:b/>
                <w:bCs/>
                <w:i/>
                <w:iCs/>
                <w:sz w:val="22"/>
                <w:szCs w:val="22"/>
              </w:rPr>
              <w:t xml:space="preserve">le langage oral </w:t>
            </w:r>
            <w:r>
              <w:rPr>
                <w:rFonts w:ascii="Calibri" w:hAnsi="Calibri" w:asciiTheme="minorHAnsi" w:hAnsiTheme="minorHAnsi"/>
                <w:i/>
                <w:iCs/>
                <w:sz w:val="22"/>
                <w:szCs w:val="22"/>
              </w:rPr>
              <w:t>: "utilisé dans les interactions, en production et en réception, il permet aux enfants de communiquer, de comprendre, d’apprendre et de réfléchir. (..)"</w:t>
            </w:r>
          </w:p>
          <w:p>
            <w:pPr>
              <w:pStyle w:val="Normal"/>
              <w:spacing w:before="0" w:after="0"/>
              <w:rPr>
                <w:b/>
                <w:b/>
                <w:bCs/>
                <w:i/>
                <w:i/>
                <w:iCs/>
              </w:rPr>
            </w:pPr>
            <w:r>
              <w:rPr>
                <w:b/>
                <w:bCs/>
                <w:i/>
                <w:iCs/>
              </w:rPr>
            </w:r>
          </w:p>
          <w:p>
            <w:pPr>
              <w:pStyle w:val="Normal"/>
              <w:spacing w:before="0" w:after="0"/>
              <w:rPr>
                <w:b/>
                <w:b/>
                <w:bCs/>
                <w:i/>
                <w:i/>
                <w:iCs/>
              </w:rPr>
            </w:pPr>
            <w:r>
              <w:rPr>
                <w:b/>
                <w:bCs/>
                <w:i/>
                <w:iCs/>
              </w:rPr>
            </w:r>
          </w:p>
        </w:tc>
        <w:tc>
          <w:tcPr>
            <w:tcW w:w="4605" w:type="dxa"/>
            <w:tcBorders/>
            <w:shd w:fill="auto" w:val="clear"/>
            <w:tcMar>
              <w:left w:w="108" w:type="dxa"/>
            </w:tcMar>
          </w:tcPr>
          <w:p>
            <w:pPr>
              <w:pStyle w:val="Normal"/>
              <w:spacing w:lineRule="auto" w:line="240" w:before="0" w:after="0"/>
              <w:rPr>
                <w:b/>
                <w:b/>
                <w:bCs/>
                <w:i/>
                <w:i/>
                <w:iCs/>
              </w:rPr>
            </w:pPr>
            <w:r>
              <w:rPr>
                <w:b/>
                <w:bCs/>
                <w:i/>
                <w:iCs/>
              </w:rPr>
            </w:r>
          </w:p>
        </w:tc>
      </w:tr>
      <w:tr>
        <w:trPr/>
        <w:tc>
          <w:tcPr>
            <w:tcW w:w="4605" w:type="dxa"/>
            <w:tcBorders/>
            <w:shd w:fill="auto" w:val="clear"/>
            <w:tcMar>
              <w:left w:w="108" w:type="dxa"/>
            </w:tcMar>
          </w:tcPr>
          <w:p>
            <w:pPr>
              <w:pStyle w:val="Default"/>
              <w:spacing w:before="0" w:after="0"/>
              <w:rPr>
                <w:rFonts w:ascii="Calibri" w:hAnsi="Calibri" w:asciiTheme="minorHAnsi" w:hAnsiTheme="minorHAnsi"/>
                <w:b/>
                <w:b/>
                <w:bCs/>
                <w:i/>
                <w:i/>
                <w:iCs/>
                <w:sz w:val="22"/>
                <w:szCs w:val="22"/>
              </w:rPr>
            </w:pPr>
            <w:r>
              <w:rPr>
                <w:rFonts w:asciiTheme="minorHAnsi" w:hAnsiTheme="minorHAnsi" w:ascii="Calibri" w:hAnsi="Calibri"/>
                <w:b/>
                <w:bCs/>
                <w:i/>
                <w:iCs/>
                <w:sz w:val="22"/>
                <w:szCs w:val="22"/>
              </w:rPr>
            </w:r>
          </w:p>
          <w:p>
            <w:pPr>
              <w:pStyle w:val="Default"/>
              <w:spacing w:before="0" w:after="0"/>
              <w:jc w:val="both"/>
              <w:rPr>
                <w:rFonts w:ascii="Calibri" w:hAnsi="Calibri" w:asciiTheme="minorHAnsi" w:hAnsiTheme="minorHAnsi"/>
                <w:sz w:val="22"/>
                <w:szCs w:val="22"/>
              </w:rPr>
            </w:pPr>
            <w:r>
              <w:rPr>
                <w:rFonts w:ascii="Calibri" w:hAnsi="Calibri" w:asciiTheme="minorHAnsi" w:hAnsiTheme="minorHAnsi"/>
                <w:b/>
                <w:bCs/>
                <w:i/>
                <w:iCs/>
                <w:sz w:val="22"/>
                <w:szCs w:val="22"/>
              </w:rPr>
              <w:t xml:space="preserve">le langage écrit </w:t>
            </w:r>
            <w:r>
              <w:rPr>
                <w:rFonts w:ascii="Calibri" w:hAnsi="Calibri" w:asciiTheme="minorHAnsi" w:hAnsiTheme="minorHAnsi"/>
                <w:i/>
                <w:iCs/>
                <w:sz w:val="22"/>
                <w:szCs w:val="22"/>
              </w:rPr>
              <w:t>: "il les habitue à</w:t>
            </w:r>
          </w:p>
          <w:p>
            <w:pPr>
              <w:pStyle w:val="Default"/>
              <w:spacing w:before="0" w:after="0"/>
              <w:jc w:val="both"/>
              <w:rPr>
                <w:rFonts w:ascii="Calibri" w:hAnsi="Calibri" w:asciiTheme="minorHAnsi" w:hAnsiTheme="minorHAnsi"/>
                <w:sz w:val="22"/>
                <w:szCs w:val="22"/>
              </w:rPr>
            </w:pPr>
            <w:r>
              <w:rPr>
                <w:rFonts w:ascii="Calibri" w:hAnsi="Calibri" w:asciiTheme="minorHAnsi" w:hAnsiTheme="minorHAnsi"/>
                <w:i/>
                <w:iCs/>
                <w:sz w:val="22"/>
                <w:szCs w:val="22"/>
              </w:rPr>
              <w:t>une forme de communication dont ils découvriront les spécificités et le rôle pour garder trace, réfléchir, anticiper,</w:t>
            </w:r>
          </w:p>
          <w:p>
            <w:pPr>
              <w:pStyle w:val="Normal"/>
              <w:spacing w:before="0" w:after="0"/>
              <w:jc w:val="both"/>
              <w:rPr>
                <w:i/>
                <w:i/>
                <w:iCs/>
              </w:rPr>
            </w:pPr>
            <w:r>
              <w:rPr>
                <w:i/>
                <w:iCs/>
              </w:rPr>
              <w:t>s’adresser à un destinataire absent."</w:t>
            </w:r>
          </w:p>
          <w:p>
            <w:pPr>
              <w:pStyle w:val="Normal"/>
              <w:spacing w:before="0" w:after="0"/>
              <w:rPr>
                <w:b/>
                <w:b/>
                <w:bCs/>
                <w:i/>
                <w:i/>
                <w:iCs/>
              </w:rPr>
            </w:pPr>
            <w:r>
              <w:rPr>
                <w:b/>
                <w:bCs/>
                <w:i/>
                <w:iCs/>
              </w:rPr>
            </w:r>
          </w:p>
          <w:p>
            <w:pPr>
              <w:pStyle w:val="Normal"/>
              <w:spacing w:before="0" w:after="0"/>
              <w:rPr>
                <w:b/>
                <w:b/>
                <w:bCs/>
                <w:i/>
                <w:i/>
                <w:iCs/>
              </w:rPr>
            </w:pPr>
            <w:r>
              <w:rPr>
                <w:b/>
                <w:bCs/>
                <w:i/>
                <w:iCs/>
              </w:rPr>
            </w:r>
          </w:p>
        </w:tc>
        <w:tc>
          <w:tcPr>
            <w:tcW w:w="4605" w:type="dxa"/>
            <w:tcBorders/>
            <w:shd w:fill="auto" w:val="clear"/>
            <w:tcMar>
              <w:left w:w="108" w:type="dxa"/>
            </w:tcMar>
          </w:tcPr>
          <w:p>
            <w:pPr>
              <w:pStyle w:val="Normal"/>
              <w:spacing w:lineRule="auto" w:line="240" w:before="0" w:after="0"/>
              <w:rPr>
                <w:b/>
                <w:b/>
                <w:bCs/>
                <w:i/>
                <w:i/>
                <w:iCs/>
              </w:rPr>
            </w:pPr>
            <w:r>
              <w:rPr>
                <w:b/>
                <w:bCs/>
                <w:i/>
                <w:iCs/>
              </w:rPr>
            </w:r>
          </w:p>
        </w:tc>
      </w:tr>
    </w:tbl>
    <w:p>
      <w:pPr>
        <w:pStyle w:val="Normal"/>
        <w:rPr>
          <w:i/>
          <w:i/>
          <w:iCs/>
        </w:rPr>
      </w:pPr>
      <w:r>
        <w:rPr>
          <w:i/>
          <w:iCs/>
        </w:rPr>
      </w:r>
    </w:p>
    <w:tbl>
      <w:tblPr>
        <w:tblStyle w:val="Grilledutableau"/>
        <w:tblW w:w="9211" w:type="dxa"/>
        <w:jc w:val="left"/>
        <w:tblInd w:w="0" w:type="dxa"/>
        <w:tblCellMar>
          <w:top w:w="0" w:type="dxa"/>
          <w:left w:w="108" w:type="dxa"/>
          <w:bottom w:w="0" w:type="dxa"/>
          <w:right w:w="108" w:type="dxa"/>
        </w:tblCellMar>
        <w:tblLook w:noVBand="1" w:val="04a0" w:noHBand="0" w:lastColumn="0" w:firstColumn="1" w:lastRow="0" w:firstRow="1"/>
      </w:tblPr>
      <w:tblGrid>
        <w:gridCol w:w="4605"/>
        <w:gridCol w:w="4605"/>
      </w:tblGrid>
      <w:tr>
        <w:trPr/>
        <w:tc>
          <w:tcPr>
            <w:tcW w:w="9210" w:type="dxa"/>
            <w:gridSpan w:val="2"/>
            <w:tcBorders/>
            <w:shd w:fill="auto" w:val="clear"/>
            <w:tcMar>
              <w:left w:w="108" w:type="dxa"/>
            </w:tcMar>
          </w:tcPr>
          <w:p>
            <w:pPr>
              <w:pStyle w:val="Default"/>
              <w:spacing w:lineRule="auto" w:line="240" w:before="0" w:after="0"/>
              <w:jc w:val="center"/>
              <w:rPr>
                <w:rFonts w:ascii="Calibri" w:hAnsi="Calibri" w:asciiTheme="minorHAnsi" w:hAnsiTheme="minorHAnsi"/>
                <w:sz w:val="22"/>
                <w:szCs w:val="22"/>
              </w:rPr>
            </w:pPr>
            <w:r>
              <w:rPr>
                <w:rFonts w:ascii="Calibri" w:hAnsi="Calibri" w:asciiTheme="minorHAnsi" w:hAnsiTheme="minorHAnsi"/>
                <w:b/>
                <w:bCs/>
                <w:i/>
                <w:iCs/>
                <w:sz w:val="22"/>
                <w:szCs w:val="22"/>
              </w:rPr>
              <w:t>III) Agir s’exprimer comprendre, explorer…</w:t>
            </w:r>
          </w:p>
        </w:tc>
      </w:tr>
      <w:tr>
        <w:trPr/>
        <w:tc>
          <w:tcPr>
            <w:tcW w:w="4605" w:type="dxa"/>
            <w:tcBorders/>
            <w:shd w:fill="auto" w:val="clear"/>
            <w:tcMar>
              <w:left w:w="108" w:type="dxa"/>
            </w:tcMar>
          </w:tcPr>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t>à travers l’activité physique :</w:t>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sz w:val="23"/>
                <w:szCs w:val="23"/>
              </w:rPr>
            </w:pPr>
            <w:r>
              <w:rPr>
                <w:sz w:val="23"/>
                <w:szCs w:val="23"/>
              </w:rPr>
            </w:r>
          </w:p>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r>
      <w:tr>
        <w:trPr/>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p>
            <w:pPr>
              <w:pStyle w:val="Default"/>
              <w:spacing w:lineRule="auto" w:line="240" w:before="0" w:after="0"/>
              <w:rPr>
                <w:i/>
                <w:i/>
                <w:iCs/>
                <w:sz w:val="23"/>
                <w:szCs w:val="23"/>
              </w:rPr>
            </w:pPr>
            <w:r>
              <w:rPr>
                <w:b/>
                <w:bCs/>
                <w:i/>
                <w:iCs/>
                <w:sz w:val="23"/>
                <w:szCs w:val="23"/>
              </w:rPr>
              <w:t>A travers les activités artistiques</w:t>
            </w:r>
            <w:r>
              <w:rPr>
                <w:i/>
                <w:iCs/>
                <w:sz w:val="23"/>
                <w:szCs w:val="23"/>
              </w:rPr>
              <w:t>…</w:t>
            </w:r>
          </w:p>
          <w:p>
            <w:pPr>
              <w:pStyle w:val="Default"/>
              <w:spacing w:lineRule="auto" w:line="240" w:before="0" w:after="0"/>
              <w:jc w:val="both"/>
              <w:rPr>
                <w:sz w:val="23"/>
                <w:szCs w:val="23"/>
                <w:u w:val="single"/>
              </w:rPr>
            </w:pPr>
            <w:r>
              <w:rPr>
                <w:i/>
                <w:iCs/>
                <w:sz w:val="23"/>
                <w:szCs w:val="23"/>
                <w:u w:val="single"/>
              </w:rPr>
              <w:t xml:space="preserve">Observer, comprendre et transformer des images </w:t>
            </w:r>
          </w:p>
          <w:p>
            <w:pPr>
              <w:pStyle w:val="Default"/>
              <w:spacing w:lineRule="auto" w:line="240" w:before="0" w:after="0"/>
              <w:jc w:val="both"/>
              <w:rPr>
                <w:sz w:val="23"/>
                <w:szCs w:val="23"/>
              </w:rPr>
            </w:pPr>
            <w:r>
              <w:rPr>
                <w:i/>
                <w:iCs/>
                <w:sz w:val="23"/>
                <w:szCs w:val="23"/>
              </w:rPr>
              <w:t>Les enfants apprennent peu à peu à caractériser les différentes images, fixes ou animées, et leurs fonctions, et à</w:t>
            </w:r>
          </w:p>
          <w:p>
            <w:pPr>
              <w:pStyle w:val="Default"/>
              <w:spacing w:lineRule="auto" w:line="240" w:before="0" w:after="0"/>
              <w:jc w:val="both"/>
              <w:rPr>
                <w:sz w:val="23"/>
                <w:szCs w:val="23"/>
              </w:rPr>
            </w:pPr>
            <w:r>
              <w:rPr>
                <w:i/>
                <w:iCs/>
                <w:sz w:val="23"/>
                <w:szCs w:val="23"/>
              </w:rPr>
              <w:t>distinguer le réel de sa représentation, afin d’avoir à terme un regard critique (...)</w:t>
            </w:r>
          </w:p>
          <w:p>
            <w:pPr>
              <w:pStyle w:val="Default"/>
              <w:spacing w:lineRule="auto" w:line="240" w:before="0" w:after="0"/>
              <w:jc w:val="both"/>
              <w:rPr>
                <w:sz w:val="23"/>
                <w:szCs w:val="23"/>
              </w:rPr>
            </w:pPr>
            <w:r>
              <w:rPr>
                <w:i/>
                <w:iCs/>
                <w:sz w:val="23"/>
                <w:szCs w:val="23"/>
              </w:rPr>
              <w:t>L’observation des œuvres, reproduites ou originales, se mène en relation avec la pratique régulière de productions</w:t>
            </w:r>
          </w:p>
          <w:p>
            <w:pPr>
              <w:pStyle w:val="Default"/>
              <w:spacing w:lineRule="auto" w:line="240" w:before="0" w:after="0"/>
              <w:jc w:val="both"/>
              <w:rPr>
                <w:sz w:val="23"/>
                <w:szCs w:val="23"/>
              </w:rPr>
            </w:pPr>
            <w:r>
              <w:rPr>
                <w:i/>
                <w:iCs/>
                <w:sz w:val="23"/>
                <w:szCs w:val="23"/>
              </w:rPr>
              <w:t>plastiques et d’échanges.</w:t>
            </w:r>
          </w:p>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r>
      <w:tr>
        <w:trPr/>
        <w:tc>
          <w:tcPr>
            <w:tcW w:w="4605" w:type="dxa"/>
            <w:tcBorders/>
            <w:shd w:fill="auto" w:val="clear"/>
            <w:tcMar>
              <w:left w:w="108" w:type="dxa"/>
            </w:tcMar>
          </w:tcPr>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sz w:val="23"/>
                <w:szCs w:val="23"/>
              </w:rPr>
            </w:pPr>
            <w:r>
              <w:rPr>
                <w:b/>
                <w:bCs/>
                <w:i/>
                <w:iCs/>
                <w:sz w:val="23"/>
                <w:szCs w:val="23"/>
              </w:rPr>
              <w:t xml:space="preserve">Explorer le monde </w:t>
            </w:r>
            <w:r>
              <w:rPr>
                <w:i/>
                <w:iCs/>
                <w:sz w:val="23"/>
                <w:szCs w:val="23"/>
              </w:rPr>
              <w:t>:</w:t>
            </w:r>
          </w:p>
          <w:p>
            <w:pPr>
              <w:pStyle w:val="Default"/>
              <w:spacing w:lineRule="auto" w:line="240" w:before="0" w:after="0"/>
              <w:jc w:val="both"/>
              <w:rPr>
                <w:sz w:val="23"/>
                <w:szCs w:val="23"/>
              </w:rPr>
            </w:pPr>
            <w:r>
              <w:rPr>
                <w:i/>
                <w:iCs/>
                <w:sz w:val="23"/>
                <w:szCs w:val="23"/>
              </w:rPr>
              <w:t>-Consolider la notion de chronologie</w:t>
            </w:r>
          </w:p>
          <w:p>
            <w:pPr>
              <w:pStyle w:val="Default"/>
              <w:spacing w:lineRule="auto" w:line="240" w:before="0" w:after="0"/>
              <w:jc w:val="both"/>
              <w:rPr>
                <w:sz w:val="23"/>
                <w:szCs w:val="23"/>
              </w:rPr>
            </w:pPr>
            <w:r>
              <w:rPr>
                <w:i/>
                <w:iCs/>
                <w:sz w:val="23"/>
                <w:szCs w:val="23"/>
              </w:rPr>
              <w:t>l’enseignant propose un travail relevant de la construction de la chronologie (…) Il s’appuie…sur des évènements vécus, dont le déroulement est perceptible par les enfants et pour lesquels des étapes peuvent être distinguées, ordonnées,</w:t>
            </w:r>
          </w:p>
          <w:p>
            <w:pPr>
              <w:pStyle w:val="Default"/>
              <w:spacing w:lineRule="auto" w:line="240" w:before="0" w:after="0"/>
              <w:jc w:val="both"/>
              <w:rPr>
                <w:i/>
                <w:i/>
                <w:iCs/>
                <w:sz w:val="23"/>
                <w:szCs w:val="23"/>
              </w:rPr>
            </w:pPr>
            <w:r>
              <w:rPr>
                <w:i/>
                <w:iCs/>
                <w:sz w:val="23"/>
                <w:szCs w:val="23"/>
              </w:rPr>
              <w:t>reconstituées, complétées.</w:t>
            </w:r>
          </w:p>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r>
      <w:tr>
        <w:trPr/>
        <w:tc>
          <w:tcPr>
            <w:tcW w:w="4605" w:type="dxa"/>
            <w:tcBorders/>
            <w:shd w:fill="auto" w:val="clear"/>
            <w:tcMar>
              <w:left w:w="108" w:type="dxa"/>
            </w:tcMar>
          </w:tcPr>
          <w:p>
            <w:pPr>
              <w:pStyle w:val="Default"/>
              <w:spacing w:lineRule="auto" w:line="240" w:before="0" w:after="0"/>
              <w:rPr>
                <w:b/>
                <w:b/>
                <w:bCs/>
                <w:i/>
                <w:i/>
                <w:iCs/>
                <w:sz w:val="23"/>
                <w:szCs w:val="23"/>
              </w:rPr>
            </w:pPr>
            <w:r>
              <w:rPr>
                <w:b/>
                <w:bCs/>
                <w:i/>
                <w:iCs/>
                <w:sz w:val="23"/>
                <w:szCs w:val="23"/>
              </w:rPr>
            </w:r>
          </w:p>
          <w:p>
            <w:pPr>
              <w:pStyle w:val="Default"/>
              <w:spacing w:lineRule="auto" w:line="240" w:before="0" w:after="0"/>
              <w:jc w:val="both"/>
              <w:rPr>
                <w:sz w:val="23"/>
                <w:szCs w:val="23"/>
              </w:rPr>
            </w:pPr>
            <w:r>
              <w:rPr>
                <w:i/>
                <w:iCs/>
                <w:sz w:val="23"/>
                <w:szCs w:val="23"/>
              </w:rPr>
              <w:t>Découvrir différents milieux</w:t>
            </w:r>
          </w:p>
          <w:p>
            <w:pPr>
              <w:pStyle w:val="Default"/>
              <w:spacing w:lineRule="auto" w:line="240" w:before="0" w:after="0"/>
              <w:jc w:val="both"/>
              <w:rPr>
                <w:sz w:val="23"/>
                <w:szCs w:val="23"/>
              </w:rPr>
            </w:pPr>
            <w:r>
              <w:rPr>
                <w:i/>
                <w:iCs/>
                <w:sz w:val="23"/>
                <w:szCs w:val="23"/>
              </w:rPr>
              <w:t>L’enseignant conduit les enfants de l'observation de l'environnement.</w:t>
            </w:r>
          </w:p>
          <w:p>
            <w:pPr>
              <w:pStyle w:val="Default"/>
              <w:spacing w:lineRule="auto" w:line="240" w:before="0" w:after="0"/>
              <w:jc w:val="both"/>
              <w:rPr>
                <w:sz w:val="23"/>
                <w:szCs w:val="23"/>
              </w:rPr>
            </w:pPr>
            <w:r>
              <w:rPr>
                <w:b/>
                <w:bCs/>
                <w:i/>
                <w:iCs/>
                <w:sz w:val="23"/>
                <w:szCs w:val="23"/>
              </w:rPr>
              <w:t>Ces situations sont autant d'occasions de se questionner, de produire des images (l’appareil photographique numérique est un auxiliaire pertinent), de rechercher des informations, grâce à la médiation du maître, dans des</w:t>
            </w:r>
          </w:p>
          <w:p>
            <w:pPr>
              <w:pStyle w:val="Default"/>
              <w:spacing w:lineRule="auto" w:line="240" w:before="0" w:after="0"/>
              <w:jc w:val="both"/>
              <w:rPr>
                <w:b/>
                <w:b/>
                <w:bCs/>
                <w:i/>
                <w:i/>
                <w:iCs/>
                <w:sz w:val="23"/>
                <w:szCs w:val="23"/>
              </w:rPr>
            </w:pPr>
            <w:r>
              <w:rPr>
                <w:b/>
                <w:bCs/>
                <w:i/>
                <w:iCs/>
                <w:sz w:val="23"/>
                <w:szCs w:val="23"/>
              </w:rPr>
              <w:t>documentaires, sur des sites Internet)</w:t>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r>
      <w:tr>
        <w:trPr/>
        <w:tc>
          <w:tcPr>
            <w:tcW w:w="4605" w:type="dxa"/>
            <w:tcBorders/>
            <w:shd w:fill="auto" w:val="clear"/>
            <w:tcMar>
              <w:left w:w="108" w:type="dxa"/>
            </w:tcMar>
          </w:tcPr>
          <w:p>
            <w:pPr>
              <w:pStyle w:val="Default"/>
              <w:spacing w:lineRule="auto" w:line="240" w:before="0" w:after="0"/>
              <w:rPr>
                <w:i/>
                <w:i/>
                <w:iCs/>
                <w:sz w:val="23"/>
                <w:szCs w:val="23"/>
              </w:rPr>
            </w:pPr>
            <w:r>
              <w:rPr>
                <w:i/>
                <w:iCs/>
                <w:sz w:val="23"/>
                <w:szCs w:val="23"/>
              </w:rPr>
            </w:r>
          </w:p>
          <w:p>
            <w:pPr>
              <w:pStyle w:val="Default"/>
              <w:spacing w:lineRule="auto" w:line="240" w:before="0" w:after="0"/>
              <w:jc w:val="both"/>
              <w:rPr>
                <w:sz w:val="23"/>
                <w:szCs w:val="23"/>
              </w:rPr>
            </w:pPr>
            <w:r>
              <w:rPr>
                <w:i/>
                <w:iCs/>
                <w:sz w:val="23"/>
                <w:szCs w:val="23"/>
              </w:rPr>
              <w:t>Explorer le monde du vivant, des objets et de la matière</w:t>
            </w:r>
            <w:r>
              <w:rPr>
                <w:b/>
                <w:bCs/>
                <w:i/>
                <w:iCs/>
                <w:sz w:val="23"/>
                <w:szCs w:val="23"/>
              </w:rPr>
              <w:t>:</w:t>
            </w:r>
          </w:p>
          <w:p>
            <w:pPr>
              <w:pStyle w:val="Default"/>
              <w:spacing w:lineRule="auto" w:line="240" w:before="0" w:after="0"/>
              <w:jc w:val="both"/>
              <w:rPr>
                <w:i/>
                <w:i/>
                <w:iCs/>
                <w:sz w:val="23"/>
                <w:szCs w:val="23"/>
              </w:rPr>
            </w:pPr>
            <w:r>
              <w:rPr>
                <w:i/>
                <w:iCs/>
                <w:sz w:val="23"/>
                <w:szCs w:val="23"/>
              </w:rPr>
              <w:t>L’enseignant propose des activités qui amènent les enfants à observer, formuler des interrogations (...)</w:t>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p>
            <w:pPr>
              <w:pStyle w:val="Default"/>
              <w:spacing w:lineRule="auto" w:line="240" w:before="0" w:after="0"/>
              <w:rPr>
                <w:b/>
                <w:b/>
                <w:bCs/>
                <w:i/>
                <w:i/>
                <w:iCs/>
                <w:sz w:val="23"/>
                <w:szCs w:val="23"/>
              </w:rPr>
            </w:pPr>
            <w:r>
              <w:rPr>
                <w:b/>
                <w:bCs/>
                <w:i/>
                <w:iCs/>
                <w:sz w:val="23"/>
                <w:szCs w:val="23"/>
              </w:rPr>
            </w:r>
          </w:p>
        </w:tc>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r>
      <w:tr>
        <w:trPr/>
        <w:tc>
          <w:tcPr>
            <w:tcW w:w="4605" w:type="dxa"/>
            <w:tcBorders/>
            <w:shd w:fill="auto" w:val="clear"/>
            <w:tcMar>
              <w:left w:w="108" w:type="dxa"/>
            </w:tcMar>
          </w:tcPr>
          <w:p>
            <w:pPr>
              <w:pStyle w:val="Default"/>
              <w:spacing w:lineRule="auto" w:line="240" w:before="0" w:after="0"/>
              <w:rPr>
                <w:i/>
                <w:i/>
                <w:iCs/>
                <w:sz w:val="23"/>
                <w:szCs w:val="23"/>
              </w:rPr>
            </w:pPr>
            <w:r>
              <w:rPr>
                <w:i/>
                <w:iCs/>
                <w:sz w:val="23"/>
                <w:szCs w:val="23"/>
              </w:rPr>
            </w:r>
          </w:p>
          <w:p>
            <w:pPr>
              <w:pStyle w:val="Default"/>
              <w:spacing w:lineRule="auto" w:line="240" w:before="0" w:after="0"/>
              <w:jc w:val="both"/>
              <w:rPr>
                <w:i/>
                <w:i/>
                <w:iCs/>
                <w:sz w:val="23"/>
                <w:szCs w:val="23"/>
              </w:rPr>
            </w:pPr>
            <w:r>
              <w:rPr>
                <w:i/>
                <w:iCs/>
                <w:sz w:val="23"/>
                <w:szCs w:val="23"/>
              </w:rPr>
              <w:t xml:space="preserve">Des projets de classe ou </w:t>
            </w:r>
            <w:bookmarkStart w:id="0" w:name="_GoBack"/>
            <w:bookmarkEnd w:id="0"/>
            <w:r>
              <w:rPr>
                <w:i/>
                <w:iCs/>
                <w:sz w:val="23"/>
                <w:szCs w:val="23"/>
              </w:rPr>
              <w:t>d’école induisant des relations avec d’autres enfants favorisent des expériences de communication à distance. L’enseignant évoque avec les enfants l’idée d’un monde en réseau qui peut permettre de parler à d’autres personnes parfois très éloignées.</w:t>
            </w:r>
          </w:p>
          <w:p>
            <w:pPr>
              <w:pStyle w:val="Default"/>
              <w:spacing w:lineRule="auto" w:line="240" w:before="0" w:after="0"/>
              <w:rPr>
                <w:i/>
                <w:i/>
                <w:iCs/>
                <w:sz w:val="23"/>
                <w:szCs w:val="23"/>
              </w:rPr>
            </w:pPr>
            <w:r>
              <w:rPr>
                <w:i/>
                <w:iCs/>
                <w:sz w:val="23"/>
                <w:szCs w:val="23"/>
              </w:rPr>
            </w:r>
          </w:p>
          <w:p>
            <w:pPr>
              <w:pStyle w:val="Default"/>
              <w:spacing w:lineRule="auto" w:line="240" w:before="0" w:after="0"/>
              <w:rPr>
                <w:i/>
                <w:i/>
                <w:iCs/>
                <w:sz w:val="23"/>
                <w:szCs w:val="23"/>
              </w:rPr>
            </w:pPr>
            <w:r>
              <w:rPr>
                <w:i/>
                <w:iCs/>
                <w:sz w:val="23"/>
                <w:szCs w:val="23"/>
              </w:rPr>
            </w:r>
          </w:p>
          <w:p>
            <w:pPr>
              <w:pStyle w:val="Default"/>
              <w:spacing w:lineRule="auto" w:line="240" w:before="0" w:after="0"/>
              <w:rPr>
                <w:i/>
                <w:i/>
                <w:iCs/>
                <w:sz w:val="23"/>
                <w:szCs w:val="23"/>
              </w:rPr>
            </w:pPr>
            <w:r>
              <w:rPr>
                <w:i/>
                <w:iCs/>
                <w:sz w:val="23"/>
                <w:szCs w:val="23"/>
              </w:rPr>
            </w:r>
          </w:p>
          <w:p>
            <w:pPr>
              <w:pStyle w:val="Default"/>
              <w:spacing w:lineRule="auto" w:line="240" w:before="0" w:after="0"/>
              <w:rPr>
                <w:sz w:val="23"/>
                <w:szCs w:val="23"/>
              </w:rPr>
            </w:pPr>
            <w:r>
              <w:rPr>
                <w:sz w:val="23"/>
                <w:szCs w:val="23"/>
              </w:rPr>
            </w:r>
          </w:p>
          <w:p>
            <w:pPr>
              <w:pStyle w:val="Default"/>
              <w:spacing w:lineRule="auto" w:line="240" w:before="0" w:after="0"/>
              <w:rPr>
                <w:i/>
                <w:i/>
                <w:iCs/>
                <w:sz w:val="23"/>
                <w:szCs w:val="23"/>
              </w:rPr>
            </w:pPr>
            <w:r>
              <w:rPr>
                <w:i/>
                <w:iCs/>
                <w:sz w:val="23"/>
                <w:szCs w:val="23"/>
              </w:rPr>
            </w:r>
          </w:p>
        </w:tc>
        <w:tc>
          <w:tcPr>
            <w:tcW w:w="4605" w:type="dxa"/>
            <w:tcBorders/>
            <w:shd w:fill="auto" w:val="clear"/>
            <w:tcMar>
              <w:left w:w="108" w:type="dxa"/>
            </w:tcMar>
          </w:tcPr>
          <w:p>
            <w:pPr>
              <w:pStyle w:val="Default"/>
              <w:spacing w:lineRule="auto" w:line="240" w:before="0" w:after="0"/>
              <w:rPr>
                <w:rFonts w:ascii="Calibri" w:hAnsi="Calibri" w:asciiTheme="minorHAnsi" w:hAnsiTheme="minorHAnsi"/>
                <w:sz w:val="22"/>
                <w:szCs w:val="22"/>
              </w:rPr>
            </w:pPr>
            <w:r>
              <w:rPr>
                <w:rFonts w:asciiTheme="minorHAnsi" w:hAnsiTheme="minorHAnsi" w:ascii="Calibri" w:hAnsi="Calibri"/>
                <w:sz w:val="22"/>
                <w:szCs w:val="22"/>
              </w:rPr>
            </w:r>
          </w:p>
        </w:tc>
      </w:tr>
    </w:tbl>
    <w:p>
      <w:pPr>
        <w:pStyle w:val="Default"/>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 xml:space="preserve">Page </w:t>
    </w:r>
    <w:r>
      <w:rPr>
        <w:b/>
      </w:rPr>
      <w:fldChar w:fldCharType="begin"/>
    </w:r>
    <w:r>
      <w:instrText> PAGE \* ARABIC </w:instrText>
    </w:r>
    <w:r>
      <w:fldChar w:fldCharType="separate"/>
    </w:r>
    <w:r>
      <w:t>3</w:t>
    </w:r>
    <w:r>
      <w:fldChar w:fldCharType="end"/>
    </w:r>
    <w:r>
      <w:rPr/>
      <w:t xml:space="preserve"> / </w:t>
    </w:r>
    <w:r>
      <w:rPr>
        <w:b/>
      </w:rPr>
      <w:fldChar w:fldCharType="begin"/>
    </w:r>
    <w:r>
      <w:instrText> NUMPAGES \* ARABIC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sz w:val="36"/>
        <w:szCs w:val="36"/>
      </w:rPr>
    </w:pPr>
    <w:r>
      <w:rPr>
        <w:sz w:val="36"/>
        <w:szCs w:val="36"/>
      </w:rPr>
      <w:t>Numérique en cycle 1</w:t>
    </w:r>
  </w:p>
</w:hdr>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e642c"/>
    <w:rPr/>
  </w:style>
  <w:style w:type="character" w:styleId="PieddepageCar" w:customStyle="1">
    <w:name w:val="Pied de page Car"/>
    <w:basedOn w:val="DefaultParagraphFont"/>
    <w:link w:val="Pieddepage"/>
    <w:uiPriority w:val="99"/>
    <w:qFormat/>
    <w:rsid w:val="009e642c"/>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471267"/>
    <w:pPr>
      <w:widowControl/>
      <w:suppressAutoHyphens w:val="true"/>
      <w:bidi w:val="0"/>
      <w:spacing w:lineRule="auto" w:line="240" w:before="0" w:after="0"/>
      <w:jc w:val="left"/>
    </w:pPr>
    <w:rPr>
      <w:rFonts w:ascii="Arial" w:hAnsi="Arial" w:cs="Arial" w:eastAsia="Calibri"/>
      <w:color w:val="000000"/>
      <w:sz w:val="24"/>
      <w:szCs w:val="24"/>
      <w:lang w:val="fr-FR" w:eastAsia="en-US" w:bidi="ar-SA"/>
    </w:rPr>
  </w:style>
  <w:style w:type="paragraph" w:styleId="Entte">
    <w:name w:val="En-tête"/>
    <w:basedOn w:val="Normal"/>
    <w:link w:val="En-tteCar"/>
    <w:uiPriority w:val="99"/>
    <w:unhideWhenUsed/>
    <w:rsid w:val="009e642c"/>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9e642c"/>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172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Application>LibreOffice/4.4.1.2$Windows_x86 LibreOffice_project/45e2de17089c24a1fa810c8f975a7171ba4cd432</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2015-11-20T12:40:00Z</dcterms:created>
  <dc:creator>Christian BORE</dc:creator>
  <dc:language>fr-FR</dc:language>
  <cp:lastModifiedBy>Christian BORE</cp:lastModifiedBy>
  <dcterms:modified xsi:type="dcterms:W3CDTF">2015-11-20T14:36:00Z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